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1A1" w:rsidRDefault="0046030C">
      <w:pPr>
        <w:pStyle w:val="Heading3"/>
        <w:rPr>
          <w:sz w:val="44"/>
          <w:szCs w:val="44"/>
        </w:rPr>
      </w:pPr>
      <w:bookmarkStart w:id="0" w:name="_ftbi3elvwl4e" w:colFirst="0" w:colLast="0"/>
      <w:bookmarkEnd w:id="0"/>
      <w:r>
        <w:rPr>
          <w:sz w:val="44"/>
          <w:szCs w:val="44"/>
        </w:rPr>
        <w:t>S</w:t>
      </w:r>
      <w:r>
        <w:rPr>
          <w:sz w:val="35"/>
          <w:szCs w:val="35"/>
        </w:rPr>
        <w:t xml:space="preserve">AMPLE </w:t>
      </w:r>
      <w:r>
        <w:rPr>
          <w:sz w:val="44"/>
          <w:szCs w:val="44"/>
        </w:rPr>
        <w:t>4-Y</w:t>
      </w:r>
      <w:r>
        <w:rPr>
          <w:sz w:val="35"/>
          <w:szCs w:val="35"/>
        </w:rPr>
        <w:t xml:space="preserve">EAR </w:t>
      </w:r>
      <w:r>
        <w:rPr>
          <w:sz w:val="44"/>
          <w:szCs w:val="44"/>
        </w:rPr>
        <w:t>P</w:t>
      </w:r>
      <w:r>
        <w:rPr>
          <w:sz w:val="35"/>
          <w:szCs w:val="35"/>
        </w:rPr>
        <w:t>LAN</w:t>
      </w:r>
      <w:r>
        <w:rPr>
          <w:sz w:val="44"/>
          <w:szCs w:val="44"/>
        </w:rPr>
        <w:t>: Anthropology</w:t>
      </w:r>
      <w:r>
        <w:rPr>
          <w:sz w:val="35"/>
          <w:szCs w:val="35"/>
        </w:rPr>
        <w:t xml:space="preserve"> </w:t>
      </w:r>
      <w:r>
        <w:rPr>
          <w:sz w:val="44"/>
          <w:szCs w:val="44"/>
        </w:rPr>
        <w:t>B.A.</w:t>
      </w:r>
      <w:bookmarkStart w:id="1" w:name="_GoBack"/>
      <w:bookmarkEnd w:id="1"/>
    </w:p>
    <w:p w:rsidR="004A21A1" w:rsidRDefault="0046030C">
      <w:pPr>
        <w:pStyle w:val="Heading1"/>
        <w:spacing w:before="74"/>
        <w:ind w:left="0"/>
        <w:rPr>
          <w:sz w:val="15"/>
          <w:szCs w:val="15"/>
        </w:rPr>
      </w:pPr>
      <w:r>
        <w:t>Department of Sociology, Anthropology &amp; Philosophy</w:t>
      </w:r>
    </w:p>
    <w:p w:rsidR="004A21A1" w:rsidRDefault="0046030C">
      <w:pPr>
        <w:rPr>
          <w:rFonts w:ascii="Arial" w:eastAsia="Arial" w:hAnsi="Arial" w:cs="Arial"/>
          <w:sz w:val="20"/>
          <w:szCs w:val="20"/>
        </w:rPr>
      </w:pPr>
      <w:r>
        <w:rPr>
          <w:rFonts w:ascii="Arial" w:eastAsia="Arial" w:hAnsi="Arial" w:cs="Arial"/>
          <w:b/>
          <w:sz w:val="20"/>
          <w:szCs w:val="20"/>
        </w:rPr>
        <w:t>Northern Kentucky University</w:t>
      </w:r>
    </w:p>
    <w:p w:rsidR="004A21A1" w:rsidRDefault="0046030C">
      <w:pPr>
        <w:pBdr>
          <w:top w:val="nil"/>
          <w:left w:val="nil"/>
          <w:bottom w:val="nil"/>
          <w:right w:val="nil"/>
          <w:between w:val="nil"/>
        </w:pBdr>
        <w:spacing w:before="88"/>
        <w:ind w:right="1331"/>
        <w:rPr>
          <w:sz w:val="20"/>
          <w:szCs w:val="20"/>
        </w:rPr>
      </w:pPr>
      <w:r>
        <w:rPr>
          <w:rFonts w:ascii="Arial" w:eastAsia="Arial" w:hAnsi="Arial" w:cs="Arial"/>
          <w:color w:val="000000"/>
          <w:sz w:val="18"/>
          <w:szCs w:val="18"/>
        </w:rPr>
        <w:t xml:space="preserve">This is </w:t>
      </w:r>
      <w:r>
        <w:rPr>
          <w:rFonts w:ascii="Arial" w:eastAsia="Arial" w:hAnsi="Arial" w:cs="Arial"/>
          <w:b/>
          <w:color w:val="000000"/>
          <w:sz w:val="18"/>
          <w:szCs w:val="18"/>
        </w:rPr>
        <w:t xml:space="preserve">one way </w:t>
      </w:r>
      <w:r>
        <w:rPr>
          <w:rFonts w:ascii="Arial" w:eastAsia="Arial" w:hAnsi="Arial" w:cs="Arial"/>
          <w:color w:val="000000"/>
          <w:sz w:val="18"/>
          <w:szCs w:val="18"/>
        </w:rPr>
        <w:t xml:space="preserve">a student can complete this program in four years if the student requires no remedial courses. </w:t>
      </w:r>
    </w:p>
    <w:p w:rsidR="004A21A1" w:rsidRDefault="004A21A1">
      <w:pPr>
        <w:pBdr>
          <w:top w:val="nil"/>
          <w:left w:val="nil"/>
          <w:bottom w:val="nil"/>
          <w:right w:val="nil"/>
          <w:between w:val="nil"/>
        </w:pBdr>
        <w:spacing w:line="253" w:lineRule="auto"/>
        <w:ind w:right="415"/>
      </w:pPr>
    </w:p>
    <w:tbl>
      <w:tblPr>
        <w:tblStyle w:val="a"/>
        <w:tblW w:w="10470"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3810"/>
        <w:gridCol w:w="315"/>
        <w:gridCol w:w="3030"/>
        <w:gridCol w:w="480"/>
      </w:tblGrid>
      <w:tr w:rsidR="004A21A1">
        <w:trPr>
          <w:trHeight w:val="300"/>
        </w:trPr>
        <w:tc>
          <w:tcPr>
            <w:tcW w:w="2835" w:type="dxa"/>
            <w:tcBorders>
              <w:top w:val="single" w:sz="12" w:space="0" w:color="000000"/>
              <w:left w:val="single" w:sz="12" w:space="0" w:color="000000"/>
              <w:bottom w:val="single" w:sz="6" w:space="0" w:color="000000"/>
              <w:right w:val="single" w:sz="6" w:space="0" w:color="000000"/>
            </w:tcBorders>
            <w:tcMar>
              <w:top w:w="0" w:type="dxa"/>
              <w:left w:w="40" w:type="dxa"/>
              <w:bottom w:w="0" w:type="dxa"/>
              <w:right w:w="40" w:type="dxa"/>
            </w:tcMar>
            <w:vAlign w:val="bottom"/>
          </w:tcPr>
          <w:p w:rsidR="004A21A1" w:rsidRDefault="0046030C">
            <w:pPr>
              <w:spacing w:line="276" w:lineRule="auto"/>
              <w:jc w:val="center"/>
            </w:pPr>
            <w:r>
              <w:rPr>
                <w:b/>
              </w:rPr>
              <w:t>FIRST YEAR</w:t>
            </w:r>
          </w:p>
        </w:tc>
        <w:tc>
          <w:tcPr>
            <w:tcW w:w="4125" w:type="dxa"/>
            <w:gridSpan w:val="2"/>
            <w:tcBorders>
              <w:top w:val="single" w:sz="12" w:space="0" w:color="000000"/>
              <w:bottom w:val="single" w:sz="6" w:space="0" w:color="000000"/>
              <w:right w:val="single" w:sz="6" w:space="0" w:color="000000"/>
            </w:tcBorders>
            <w:tcMar>
              <w:top w:w="0" w:type="dxa"/>
              <w:left w:w="40" w:type="dxa"/>
              <w:bottom w:w="0" w:type="dxa"/>
              <w:right w:w="40" w:type="dxa"/>
            </w:tcMar>
            <w:vAlign w:val="bottom"/>
          </w:tcPr>
          <w:p w:rsidR="004A21A1" w:rsidRDefault="0046030C">
            <w:pPr>
              <w:spacing w:line="276" w:lineRule="auto"/>
              <w:jc w:val="center"/>
            </w:pPr>
            <w:r>
              <w:rPr>
                <w:b/>
              </w:rPr>
              <w:t>Fall Semester</w:t>
            </w:r>
          </w:p>
        </w:tc>
        <w:tc>
          <w:tcPr>
            <w:tcW w:w="3510" w:type="dxa"/>
            <w:gridSpan w:val="2"/>
            <w:tcBorders>
              <w:top w:val="single" w:sz="12" w:space="0" w:color="000000"/>
              <w:bottom w:val="single" w:sz="6"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center"/>
            </w:pPr>
            <w:r>
              <w:rPr>
                <w:b/>
              </w:rPr>
              <w:t>Spring Semester</w:t>
            </w:r>
          </w:p>
        </w:tc>
      </w:tr>
      <w:tr w:rsidR="004A21A1">
        <w:trPr>
          <w:trHeight w:val="555"/>
        </w:trPr>
        <w:tc>
          <w:tcPr>
            <w:tcW w:w="2835" w:type="dxa"/>
            <w:vMerge w:val="restart"/>
            <w:tcBorders>
              <w:left w:val="single" w:sz="12" w:space="0" w:color="000000"/>
              <w:bottom w:val="single" w:sz="12" w:space="0" w:color="000000"/>
              <w:right w:val="single" w:sz="6" w:space="0" w:color="000000"/>
            </w:tcBorders>
            <w:shd w:val="clear" w:color="auto" w:fill="auto"/>
            <w:tcMar>
              <w:top w:w="0" w:type="dxa"/>
              <w:left w:w="40" w:type="dxa"/>
              <w:bottom w:w="0" w:type="dxa"/>
              <w:right w:w="40" w:type="dxa"/>
            </w:tcMar>
          </w:tcPr>
          <w:p w:rsidR="004A21A1" w:rsidRDefault="0046030C">
            <w:pPr>
              <w:spacing w:line="276" w:lineRule="auto"/>
            </w:pPr>
            <w:r>
              <w:t>Meet with advisor; make personal four-year plan. Make use of student support; tutoring, writing center, mathematics lab. Investigate undergraduate research and field training. Join student clubs.</w:t>
            </w:r>
          </w:p>
        </w:tc>
        <w:tc>
          <w:tcPr>
            <w:tcW w:w="3810" w:type="dxa"/>
            <w:tcBorders>
              <w:bottom w:val="single" w:sz="6" w:space="0" w:color="000000"/>
              <w:right w:val="single" w:sz="6" w:space="0" w:color="000000"/>
            </w:tcBorders>
            <w:shd w:val="clear" w:color="auto" w:fill="auto"/>
            <w:tcMar>
              <w:top w:w="0" w:type="dxa"/>
              <w:left w:w="40" w:type="dxa"/>
              <w:bottom w:w="0" w:type="dxa"/>
              <w:right w:w="40" w:type="dxa"/>
            </w:tcMar>
          </w:tcPr>
          <w:p w:rsidR="004A21A1" w:rsidRDefault="0046030C">
            <w:pPr>
              <w:spacing w:line="276" w:lineRule="auto"/>
            </w:pPr>
            <w:r>
              <w:t>General Education*: ANT 100 Cultural Anthropology (Global Viewpoints)</w:t>
            </w:r>
          </w:p>
        </w:tc>
        <w:tc>
          <w:tcPr>
            <w:tcW w:w="315"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c>
          <w:tcPr>
            <w:tcW w:w="3030" w:type="dxa"/>
            <w:tcBorders>
              <w:bottom w:val="single" w:sz="6" w:space="0" w:color="000000"/>
              <w:right w:val="single" w:sz="6" w:space="0" w:color="000000"/>
            </w:tcBorders>
            <w:shd w:val="clear" w:color="auto" w:fill="auto"/>
            <w:tcMar>
              <w:top w:w="0" w:type="dxa"/>
              <w:left w:w="40" w:type="dxa"/>
              <w:bottom w:w="0" w:type="dxa"/>
              <w:right w:w="40" w:type="dxa"/>
            </w:tcMar>
          </w:tcPr>
          <w:p w:rsidR="004A21A1" w:rsidRDefault="0046030C">
            <w:pPr>
              <w:spacing w:line="276" w:lineRule="auto"/>
            </w:pPr>
            <w:r>
              <w:t>ANT 210 Introduction to Archaeological Methods &amp; Theory</w:t>
            </w:r>
          </w:p>
        </w:tc>
        <w:tc>
          <w:tcPr>
            <w:tcW w:w="480"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r>
      <w:tr w:rsidR="004A21A1">
        <w:trPr>
          <w:trHeight w:val="555"/>
        </w:trPr>
        <w:tc>
          <w:tcPr>
            <w:tcW w:w="2835" w:type="dxa"/>
            <w:vMerge/>
            <w:tcBorders>
              <w:bottom w:val="single" w:sz="12" w:space="0" w:color="000000"/>
              <w:right w:val="single" w:sz="6" w:space="0" w:color="000000"/>
            </w:tcBorders>
            <w:shd w:val="clear" w:color="auto" w:fill="auto"/>
            <w:tcMar>
              <w:top w:w="100" w:type="dxa"/>
              <w:left w:w="100" w:type="dxa"/>
              <w:bottom w:w="100" w:type="dxa"/>
              <w:right w:w="100" w:type="dxa"/>
            </w:tcMar>
          </w:tcPr>
          <w:p w:rsidR="004A21A1" w:rsidRDefault="004A21A1">
            <w:pPr>
              <w:spacing w:line="276" w:lineRule="auto"/>
            </w:pPr>
          </w:p>
        </w:tc>
        <w:tc>
          <w:tcPr>
            <w:tcW w:w="381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General Education (Communication: Written I or Oral)</w:t>
            </w:r>
          </w:p>
        </w:tc>
        <w:tc>
          <w:tcPr>
            <w:tcW w:w="315"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c>
          <w:tcPr>
            <w:tcW w:w="303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General Education (Communication: Written I or Oral)</w:t>
            </w:r>
          </w:p>
        </w:tc>
        <w:tc>
          <w:tcPr>
            <w:tcW w:w="480"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r>
      <w:tr w:rsidR="004A21A1">
        <w:trPr>
          <w:trHeight w:val="555"/>
        </w:trPr>
        <w:tc>
          <w:tcPr>
            <w:tcW w:w="2835" w:type="dxa"/>
            <w:vMerge/>
            <w:tcBorders>
              <w:bottom w:val="single" w:sz="12" w:space="0" w:color="000000"/>
              <w:right w:val="single" w:sz="6" w:space="0" w:color="000000"/>
            </w:tcBorders>
            <w:shd w:val="clear" w:color="auto" w:fill="auto"/>
            <w:tcMar>
              <w:top w:w="100" w:type="dxa"/>
              <w:left w:w="100" w:type="dxa"/>
              <w:bottom w:w="100" w:type="dxa"/>
              <w:right w:w="100" w:type="dxa"/>
            </w:tcMar>
          </w:tcPr>
          <w:p w:rsidR="004A21A1" w:rsidRDefault="004A21A1">
            <w:pPr>
              <w:spacing w:line="276" w:lineRule="auto"/>
            </w:pPr>
          </w:p>
        </w:tc>
        <w:tc>
          <w:tcPr>
            <w:tcW w:w="381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General Education (Culture &amp; Creativity)</w:t>
            </w:r>
          </w:p>
        </w:tc>
        <w:tc>
          <w:tcPr>
            <w:tcW w:w="315"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c>
          <w:tcPr>
            <w:tcW w:w="303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General Education (Mathematics &amp; Statistics)</w:t>
            </w:r>
          </w:p>
        </w:tc>
        <w:tc>
          <w:tcPr>
            <w:tcW w:w="480"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r>
      <w:tr w:rsidR="004A21A1">
        <w:trPr>
          <w:trHeight w:val="300"/>
        </w:trPr>
        <w:tc>
          <w:tcPr>
            <w:tcW w:w="2835" w:type="dxa"/>
            <w:vMerge/>
            <w:tcBorders>
              <w:bottom w:val="single" w:sz="12" w:space="0" w:color="000000"/>
              <w:right w:val="single" w:sz="6" w:space="0" w:color="000000"/>
            </w:tcBorders>
            <w:shd w:val="clear" w:color="auto" w:fill="auto"/>
            <w:tcMar>
              <w:top w:w="100" w:type="dxa"/>
              <w:left w:w="100" w:type="dxa"/>
              <w:bottom w:w="100" w:type="dxa"/>
              <w:right w:w="100" w:type="dxa"/>
            </w:tcMar>
          </w:tcPr>
          <w:p w:rsidR="004A21A1" w:rsidRDefault="004A21A1">
            <w:pPr>
              <w:spacing w:line="276" w:lineRule="auto"/>
            </w:pPr>
          </w:p>
        </w:tc>
        <w:tc>
          <w:tcPr>
            <w:tcW w:w="381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General Education (Individual &amp; Society)</w:t>
            </w:r>
          </w:p>
        </w:tc>
        <w:tc>
          <w:tcPr>
            <w:tcW w:w="315"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c>
          <w:tcPr>
            <w:tcW w:w="303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General Education (Culture &amp; Creativity)</w:t>
            </w:r>
          </w:p>
        </w:tc>
        <w:tc>
          <w:tcPr>
            <w:tcW w:w="480"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r>
      <w:tr w:rsidR="004A21A1">
        <w:trPr>
          <w:trHeight w:val="300"/>
        </w:trPr>
        <w:tc>
          <w:tcPr>
            <w:tcW w:w="2835" w:type="dxa"/>
            <w:vMerge/>
            <w:tcBorders>
              <w:bottom w:val="single" w:sz="12" w:space="0" w:color="000000"/>
              <w:right w:val="single" w:sz="6" w:space="0" w:color="000000"/>
            </w:tcBorders>
            <w:shd w:val="clear" w:color="auto" w:fill="auto"/>
            <w:tcMar>
              <w:top w:w="100" w:type="dxa"/>
              <w:left w:w="100" w:type="dxa"/>
              <w:bottom w:w="100" w:type="dxa"/>
              <w:right w:w="100" w:type="dxa"/>
            </w:tcMar>
          </w:tcPr>
          <w:p w:rsidR="004A21A1" w:rsidRDefault="004A21A1">
            <w:pPr>
              <w:spacing w:line="276" w:lineRule="auto"/>
            </w:pPr>
          </w:p>
        </w:tc>
        <w:tc>
          <w:tcPr>
            <w:tcW w:w="381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General Education (Natural Science)</w:t>
            </w:r>
          </w:p>
        </w:tc>
        <w:tc>
          <w:tcPr>
            <w:tcW w:w="315"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c>
          <w:tcPr>
            <w:tcW w:w="303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General Education (Cultural Pluralism)</w:t>
            </w:r>
          </w:p>
        </w:tc>
        <w:tc>
          <w:tcPr>
            <w:tcW w:w="480"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r>
      <w:tr w:rsidR="004A21A1">
        <w:trPr>
          <w:trHeight w:val="555"/>
        </w:trPr>
        <w:tc>
          <w:tcPr>
            <w:tcW w:w="2835" w:type="dxa"/>
            <w:vMerge/>
            <w:tcBorders>
              <w:bottom w:val="single" w:sz="12" w:space="0" w:color="000000"/>
              <w:right w:val="single" w:sz="6" w:space="0" w:color="000000"/>
            </w:tcBorders>
            <w:shd w:val="clear" w:color="auto" w:fill="auto"/>
            <w:tcMar>
              <w:top w:w="100" w:type="dxa"/>
              <w:left w:w="100" w:type="dxa"/>
              <w:bottom w:w="100" w:type="dxa"/>
              <w:right w:w="100" w:type="dxa"/>
            </w:tcMar>
          </w:tcPr>
          <w:p w:rsidR="004A21A1" w:rsidRDefault="004A21A1">
            <w:pPr>
              <w:spacing w:line="276" w:lineRule="auto"/>
            </w:pPr>
          </w:p>
        </w:tc>
        <w:tc>
          <w:tcPr>
            <w:tcW w:w="3810" w:type="dxa"/>
            <w:tcBorders>
              <w:bottom w:val="single" w:sz="12"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rPr>
                <w:b/>
              </w:rPr>
              <w:t>Total</w:t>
            </w:r>
          </w:p>
        </w:tc>
        <w:tc>
          <w:tcPr>
            <w:tcW w:w="315" w:type="dxa"/>
            <w:tcBorders>
              <w:bottom w:val="single" w:sz="12"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rPr>
                <w:b/>
              </w:rPr>
              <w:t>15</w:t>
            </w:r>
          </w:p>
        </w:tc>
        <w:tc>
          <w:tcPr>
            <w:tcW w:w="3030" w:type="dxa"/>
            <w:tcBorders>
              <w:bottom w:val="single" w:sz="12"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rPr>
                <w:b/>
              </w:rPr>
              <w:t>Total</w:t>
            </w:r>
          </w:p>
        </w:tc>
        <w:tc>
          <w:tcPr>
            <w:tcW w:w="480" w:type="dxa"/>
            <w:tcBorders>
              <w:bottom w:val="single" w:sz="12"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rPr>
                <w:b/>
              </w:rPr>
              <w:t>15</w:t>
            </w:r>
          </w:p>
        </w:tc>
      </w:tr>
      <w:tr w:rsidR="004A21A1">
        <w:trPr>
          <w:trHeight w:val="300"/>
        </w:trPr>
        <w:tc>
          <w:tcPr>
            <w:tcW w:w="2835" w:type="dxa"/>
            <w:tcBorders>
              <w:bottom w:val="single" w:sz="12" w:space="0" w:color="000000"/>
            </w:tcBorders>
            <w:shd w:val="clear" w:color="auto" w:fill="auto"/>
            <w:tcMar>
              <w:top w:w="0" w:type="dxa"/>
              <w:left w:w="40" w:type="dxa"/>
              <w:bottom w:w="0" w:type="dxa"/>
              <w:right w:w="40" w:type="dxa"/>
            </w:tcMar>
            <w:vAlign w:val="bottom"/>
          </w:tcPr>
          <w:p w:rsidR="004A21A1" w:rsidRDefault="004A21A1">
            <w:pPr>
              <w:spacing w:line="276" w:lineRule="auto"/>
            </w:pPr>
          </w:p>
        </w:tc>
        <w:tc>
          <w:tcPr>
            <w:tcW w:w="3810" w:type="dxa"/>
            <w:tcBorders>
              <w:bottom w:val="single" w:sz="12" w:space="0" w:color="000000"/>
            </w:tcBorders>
            <w:shd w:val="clear" w:color="auto" w:fill="auto"/>
            <w:tcMar>
              <w:top w:w="0" w:type="dxa"/>
              <w:left w:w="40" w:type="dxa"/>
              <w:bottom w:w="0" w:type="dxa"/>
              <w:right w:w="40" w:type="dxa"/>
            </w:tcMar>
            <w:vAlign w:val="bottom"/>
          </w:tcPr>
          <w:p w:rsidR="004A21A1" w:rsidRDefault="004A21A1">
            <w:pPr>
              <w:spacing w:line="276" w:lineRule="auto"/>
            </w:pPr>
          </w:p>
        </w:tc>
        <w:tc>
          <w:tcPr>
            <w:tcW w:w="315" w:type="dxa"/>
            <w:tcBorders>
              <w:bottom w:val="single" w:sz="12" w:space="0" w:color="000000"/>
            </w:tcBorders>
            <w:shd w:val="clear" w:color="auto" w:fill="auto"/>
            <w:tcMar>
              <w:top w:w="0" w:type="dxa"/>
              <w:left w:w="40" w:type="dxa"/>
              <w:bottom w:w="0" w:type="dxa"/>
              <w:right w:w="40" w:type="dxa"/>
            </w:tcMar>
            <w:vAlign w:val="bottom"/>
          </w:tcPr>
          <w:p w:rsidR="004A21A1" w:rsidRDefault="004A21A1">
            <w:pPr>
              <w:spacing w:line="276" w:lineRule="auto"/>
            </w:pPr>
          </w:p>
        </w:tc>
        <w:tc>
          <w:tcPr>
            <w:tcW w:w="3030" w:type="dxa"/>
            <w:tcBorders>
              <w:bottom w:val="single" w:sz="12" w:space="0" w:color="000000"/>
            </w:tcBorders>
            <w:shd w:val="clear" w:color="auto" w:fill="auto"/>
            <w:tcMar>
              <w:top w:w="0" w:type="dxa"/>
              <w:left w:w="40" w:type="dxa"/>
              <w:bottom w:w="0" w:type="dxa"/>
              <w:right w:w="40" w:type="dxa"/>
            </w:tcMar>
            <w:vAlign w:val="bottom"/>
          </w:tcPr>
          <w:p w:rsidR="004A21A1" w:rsidRDefault="004A21A1">
            <w:pPr>
              <w:spacing w:line="276" w:lineRule="auto"/>
            </w:pPr>
          </w:p>
        </w:tc>
        <w:tc>
          <w:tcPr>
            <w:tcW w:w="480" w:type="dxa"/>
            <w:tcBorders>
              <w:bottom w:val="single" w:sz="12" w:space="0" w:color="000000"/>
            </w:tcBorders>
            <w:shd w:val="clear" w:color="auto" w:fill="auto"/>
            <w:tcMar>
              <w:top w:w="0" w:type="dxa"/>
              <w:left w:w="40" w:type="dxa"/>
              <w:bottom w:w="0" w:type="dxa"/>
              <w:right w:w="40" w:type="dxa"/>
            </w:tcMar>
            <w:vAlign w:val="bottom"/>
          </w:tcPr>
          <w:p w:rsidR="004A21A1" w:rsidRDefault="004A21A1">
            <w:pPr>
              <w:spacing w:line="276" w:lineRule="auto"/>
            </w:pPr>
          </w:p>
        </w:tc>
      </w:tr>
      <w:tr w:rsidR="004A21A1">
        <w:trPr>
          <w:trHeight w:val="300"/>
        </w:trPr>
        <w:tc>
          <w:tcPr>
            <w:tcW w:w="2835" w:type="dxa"/>
            <w:tcBorders>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center"/>
            </w:pPr>
            <w:r>
              <w:rPr>
                <w:b/>
              </w:rPr>
              <w:t>SECOND YEAR</w:t>
            </w:r>
          </w:p>
        </w:tc>
        <w:tc>
          <w:tcPr>
            <w:tcW w:w="4125" w:type="dxa"/>
            <w:gridSpan w:val="2"/>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center"/>
            </w:pPr>
            <w:r>
              <w:rPr>
                <w:b/>
              </w:rPr>
              <w:t>Fall Semester</w:t>
            </w:r>
          </w:p>
        </w:tc>
        <w:tc>
          <w:tcPr>
            <w:tcW w:w="3510" w:type="dxa"/>
            <w:gridSpan w:val="2"/>
            <w:tcBorders>
              <w:bottom w:val="single" w:sz="6"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center"/>
            </w:pPr>
            <w:r>
              <w:rPr>
                <w:b/>
              </w:rPr>
              <w:t>Spring Semester</w:t>
            </w:r>
          </w:p>
        </w:tc>
      </w:tr>
      <w:tr w:rsidR="004A21A1">
        <w:trPr>
          <w:trHeight w:val="300"/>
        </w:trPr>
        <w:tc>
          <w:tcPr>
            <w:tcW w:w="2835" w:type="dxa"/>
            <w:vMerge w:val="restart"/>
            <w:tcBorders>
              <w:left w:val="single" w:sz="12" w:space="0" w:color="000000"/>
              <w:bottom w:val="single" w:sz="12" w:space="0" w:color="000000"/>
              <w:right w:val="single" w:sz="6" w:space="0" w:color="000000"/>
            </w:tcBorders>
            <w:shd w:val="clear" w:color="auto" w:fill="auto"/>
            <w:tcMar>
              <w:top w:w="0" w:type="dxa"/>
              <w:left w:w="40" w:type="dxa"/>
              <w:bottom w:w="0" w:type="dxa"/>
              <w:right w:w="40" w:type="dxa"/>
            </w:tcMar>
          </w:tcPr>
          <w:p w:rsidR="004A21A1" w:rsidRDefault="0046030C">
            <w:pPr>
              <w:spacing w:line="276" w:lineRule="auto"/>
            </w:pPr>
            <w:r>
              <w:t>Meet with your advisor and revise four-year plan. Investigate research opportunities with professors. Make plans to attend Anthropology Career Day in spring. Begin to gain career experience appropriate for goals.</w:t>
            </w:r>
          </w:p>
        </w:tc>
        <w:tc>
          <w:tcPr>
            <w:tcW w:w="3810" w:type="dxa"/>
            <w:tcBorders>
              <w:bottom w:val="single" w:sz="6" w:space="0" w:color="000000"/>
              <w:right w:val="single" w:sz="6" w:space="0" w:color="000000"/>
            </w:tcBorders>
            <w:shd w:val="clear" w:color="auto" w:fill="auto"/>
            <w:tcMar>
              <w:top w:w="0" w:type="dxa"/>
              <w:left w:w="40" w:type="dxa"/>
              <w:bottom w:w="0" w:type="dxa"/>
              <w:right w:w="40" w:type="dxa"/>
            </w:tcMar>
          </w:tcPr>
          <w:p w:rsidR="004A21A1" w:rsidRDefault="0046030C">
            <w:pPr>
              <w:spacing w:line="276" w:lineRule="auto"/>
            </w:pPr>
            <w:r>
              <w:t>ANT 275 Language and Culture</w:t>
            </w:r>
          </w:p>
        </w:tc>
        <w:tc>
          <w:tcPr>
            <w:tcW w:w="315"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c>
          <w:tcPr>
            <w:tcW w:w="3030" w:type="dxa"/>
            <w:tcBorders>
              <w:bottom w:val="single" w:sz="6" w:space="0" w:color="000000"/>
              <w:right w:val="single" w:sz="6" w:space="0" w:color="000000"/>
            </w:tcBorders>
            <w:shd w:val="clear" w:color="auto" w:fill="auto"/>
            <w:tcMar>
              <w:top w:w="0" w:type="dxa"/>
              <w:left w:w="40" w:type="dxa"/>
              <w:bottom w:w="0" w:type="dxa"/>
              <w:right w:w="40" w:type="dxa"/>
            </w:tcMar>
          </w:tcPr>
          <w:p w:rsidR="004A21A1" w:rsidRDefault="0046030C">
            <w:pPr>
              <w:spacing w:line="276" w:lineRule="auto"/>
            </w:pPr>
            <w:r>
              <w:t>ANT 202 Biol</w:t>
            </w:r>
            <w:r>
              <w:t>ogical Anthropology</w:t>
            </w:r>
          </w:p>
        </w:tc>
        <w:tc>
          <w:tcPr>
            <w:tcW w:w="480"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4</w:t>
            </w:r>
          </w:p>
        </w:tc>
      </w:tr>
      <w:tr w:rsidR="004A21A1">
        <w:trPr>
          <w:trHeight w:val="300"/>
        </w:trPr>
        <w:tc>
          <w:tcPr>
            <w:tcW w:w="2835" w:type="dxa"/>
            <w:vMerge/>
            <w:tcBorders>
              <w:bottom w:val="single" w:sz="12" w:space="0" w:color="000000"/>
              <w:right w:val="single" w:sz="6" w:space="0" w:color="000000"/>
            </w:tcBorders>
            <w:shd w:val="clear" w:color="auto" w:fill="auto"/>
            <w:tcMar>
              <w:top w:w="100" w:type="dxa"/>
              <w:left w:w="100" w:type="dxa"/>
              <w:bottom w:w="100" w:type="dxa"/>
              <w:right w:w="100" w:type="dxa"/>
            </w:tcMar>
          </w:tcPr>
          <w:p w:rsidR="004A21A1" w:rsidRDefault="004A21A1">
            <w:pPr>
              <w:spacing w:line="276" w:lineRule="auto"/>
            </w:pPr>
          </w:p>
        </w:tc>
        <w:tc>
          <w:tcPr>
            <w:tcW w:w="381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General Education (Communication: Written II)</w:t>
            </w:r>
          </w:p>
        </w:tc>
        <w:tc>
          <w:tcPr>
            <w:tcW w:w="315"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c>
          <w:tcPr>
            <w:tcW w:w="303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Anthropology Elective or Course in Minor</w:t>
            </w:r>
          </w:p>
        </w:tc>
        <w:tc>
          <w:tcPr>
            <w:tcW w:w="480"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r>
      <w:tr w:rsidR="004A21A1">
        <w:trPr>
          <w:trHeight w:val="300"/>
        </w:trPr>
        <w:tc>
          <w:tcPr>
            <w:tcW w:w="2835" w:type="dxa"/>
            <w:vMerge/>
            <w:tcBorders>
              <w:bottom w:val="single" w:sz="12" w:space="0" w:color="000000"/>
              <w:right w:val="single" w:sz="6" w:space="0" w:color="000000"/>
            </w:tcBorders>
            <w:shd w:val="clear" w:color="auto" w:fill="auto"/>
            <w:tcMar>
              <w:top w:w="100" w:type="dxa"/>
              <w:left w:w="100" w:type="dxa"/>
              <w:bottom w:w="100" w:type="dxa"/>
              <w:right w:w="100" w:type="dxa"/>
            </w:tcMar>
          </w:tcPr>
          <w:p w:rsidR="004A21A1" w:rsidRDefault="004A21A1">
            <w:pPr>
              <w:spacing w:line="276" w:lineRule="auto"/>
            </w:pPr>
          </w:p>
        </w:tc>
        <w:tc>
          <w:tcPr>
            <w:tcW w:w="381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Anthropology Elective or Course in Minor</w:t>
            </w:r>
          </w:p>
        </w:tc>
        <w:tc>
          <w:tcPr>
            <w:tcW w:w="315"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c>
          <w:tcPr>
            <w:tcW w:w="303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Anthropology Elective or Course in Minor</w:t>
            </w:r>
          </w:p>
        </w:tc>
        <w:tc>
          <w:tcPr>
            <w:tcW w:w="480"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r>
      <w:tr w:rsidR="004A21A1">
        <w:trPr>
          <w:trHeight w:val="300"/>
        </w:trPr>
        <w:tc>
          <w:tcPr>
            <w:tcW w:w="2835" w:type="dxa"/>
            <w:vMerge/>
            <w:tcBorders>
              <w:bottom w:val="single" w:sz="12" w:space="0" w:color="000000"/>
              <w:right w:val="single" w:sz="6" w:space="0" w:color="000000"/>
            </w:tcBorders>
            <w:shd w:val="clear" w:color="auto" w:fill="auto"/>
            <w:tcMar>
              <w:top w:w="100" w:type="dxa"/>
              <w:left w:w="100" w:type="dxa"/>
              <w:bottom w:w="100" w:type="dxa"/>
              <w:right w:w="100" w:type="dxa"/>
            </w:tcMar>
          </w:tcPr>
          <w:p w:rsidR="004A21A1" w:rsidRDefault="004A21A1">
            <w:pPr>
              <w:spacing w:line="276" w:lineRule="auto"/>
            </w:pPr>
          </w:p>
        </w:tc>
        <w:tc>
          <w:tcPr>
            <w:tcW w:w="381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Anthropology Elective or Course in Minor</w:t>
            </w:r>
          </w:p>
        </w:tc>
        <w:tc>
          <w:tcPr>
            <w:tcW w:w="315"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c>
          <w:tcPr>
            <w:tcW w:w="303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Anthropology Elective or Course in Minor</w:t>
            </w:r>
          </w:p>
        </w:tc>
        <w:tc>
          <w:tcPr>
            <w:tcW w:w="480"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r>
      <w:tr w:rsidR="004A21A1">
        <w:trPr>
          <w:trHeight w:val="300"/>
        </w:trPr>
        <w:tc>
          <w:tcPr>
            <w:tcW w:w="2835" w:type="dxa"/>
            <w:vMerge/>
            <w:tcBorders>
              <w:bottom w:val="single" w:sz="12" w:space="0" w:color="000000"/>
              <w:right w:val="single" w:sz="6" w:space="0" w:color="000000"/>
            </w:tcBorders>
            <w:shd w:val="clear" w:color="auto" w:fill="auto"/>
            <w:tcMar>
              <w:top w:w="100" w:type="dxa"/>
              <w:left w:w="100" w:type="dxa"/>
              <w:bottom w:w="100" w:type="dxa"/>
              <w:right w:w="100" w:type="dxa"/>
            </w:tcMar>
          </w:tcPr>
          <w:p w:rsidR="004A21A1" w:rsidRDefault="004A21A1">
            <w:pPr>
              <w:spacing w:line="276" w:lineRule="auto"/>
            </w:pPr>
          </w:p>
        </w:tc>
        <w:tc>
          <w:tcPr>
            <w:tcW w:w="381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Anthropology Elective or Course in Minor</w:t>
            </w:r>
          </w:p>
        </w:tc>
        <w:tc>
          <w:tcPr>
            <w:tcW w:w="315"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c>
          <w:tcPr>
            <w:tcW w:w="303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ANT 280 Careers in Anthropology</w:t>
            </w:r>
          </w:p>
        </w:tc>
        <w:tc>
          <w:tcPr>
            <w:tcW w:w="480"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1</w:t>
            </w:r>
          </w:p>
        </w:tc>
      </w:tr>
      <w:tr w:rsidR="004A21A1">
        <w:trPr>
          <w:trHeight w:val="555"/>
        </w:trPr>
        <w:tc>
          <w:tcPr>
            <w:tcW w:w="2835" w:type="dxa"/>
            <w:vMerge/>
            <w:tcBorders>
              <w:bottom w:val="single" w:sz="12" w:space="0" w:color="000000"/>
              <w:right w:val="single" w:sz="6" w:space="0" w:color="000000"/>
            </w:tcBorders>
            <w:shd w:val="clear" w:color="auto" w:fill="auto"/>
            <w:tcMar>
              <w:top w:w="100" w:type="dxa"/>
              <w:left w:w="100" w:type="dxa"/>
              <w:bottom w:w="100" w:type="dxa"/>
              <w:right w:w="100" w:type="dxa"/>
            </w:tcMar>
          </w:tcPr>
          <w:p w:rsidR="004A21A1" w:rsidRDefault="004A21A1">
            <w:pPr>
              <w:spacing w:line="276" w:lineRule="auto"/>
            </w:pPr>
          </w:p>
        </w:tc>
        <w:tc>
          <w:tcPr>
            <w:tcW w:w="3810" w:type="dxa"/>
            <w:tcBorders>
              <w:bottom w:val="single" w:sz="12"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rPr>
                <w:b/>
              </w:rPr>
              <w:t>Total</w:t>
            </w:r>
          </w:p>
        </w:tc>
        <w:tc>
          <w:tcPr>
            <w:tcW w:w="315" w:type="dxa"/>
            <w:tcBorders>
              <w:bottom w:val="single" w:sz="12"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rPr>
                <w:b/>
              </w:rPr>
              <w:t>15</w:t>
            </w:r>
          </w:p>
        </w:tc>
        <w:tc>
          <w:tcPr>
            <w:tcW w:w="3030" w:type="dxa"/>
            <w:tcBorders>
              <w:bottom w:val="single" w:sz="12"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rPr>
                <w:b/>
              </w:rPr>
              <w:t>Total</w:t>
            </w:r>
          </w:p>
        </w:tc>
        <w:tc>
          <w:tcPr>
            <w:tcW w:w="480" w:type="dxa"/>
            <w:tcBorders>
              <w:bottom w:val="single" w:sz="12"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rPr>
                <w:b/>
              </w:rPr>
              <w:t>14</w:t>
            </w:r>
          </w:p>
        </w:tc>
      </w:tr>
      <w:tr w:rsidR="004A21A1">
        <w:trPr>
          <w:trHeight w:val="300"/>
        </w:trPr>
        <w:tc>
          <w:tcPr>
            <w:tcW w:w="2835" w:type="dxa"/>
            <w:tcBorders>
              <w:bottom w:val="single" w:sz="12" w:space="0" w:color="000000"/>
            </w:tcBorders>
            <w:shd w:val="clear" w:color="auto" w:fill="auto"/>
            <w:tcMar>
              <w:top w:w="0" w:type="dxa"/>
              <w:left w:w="40" w:type="dxa"/>
              <w:bottom w:w="0" w:type="dxa"/>
              <w:right w:w="40" w:type="dxa"/>
            </w:tcMar>
            <w:vAlign w:val="bottom"/>
          </w:tcPr>
          <w:p w:rsidR="004A21A1" w:rsidRDefault="004A21A1">
            <w:pPr>
              <w:spacing w:line="276" w:lineRule="auto"/>
            </w:pPr>
          </w:p>
        </w:tc>
        <w:tc>
          <w:tcPr>
            <w:tcW w:w="3810" w:type="dxa"/>
            <w:tcBorders>
              <w:bottom w:val="single" w:sz="12" w:space="0" w:color="000000"/>
            </w:tcBorders>
            <w:shd w:val="clear" w:color="auto" w:fill="auto"/>
            <w:tcMar>
              <w:top w:w="0" w:type="dxa"/>
              <w:left w:w="40" w:type="dxa"/>
              <w:bottom w:w="0" w:type="dxa"/>
              <w:right w:w="40" w:type="dxa"/>
            </w:tcMar>
            <w:vAlign w:val="bottom"/>
          </w:tcPr>
          <w:p w:rsidR="004A21A1" w:rsidRDefault="004A21A1">
            <w:pPr>
              <w:spacing w:line="276" w:lineRule="auto"/>
            </w:pPr>
          </w:p>
        </w:tc>
        <w:tc>
          <w:tcPr>
            <w:tcW w:w="315" w:type="dxa"/>
            <w:tcBorders>
              <w:bottom w:val="single" w:sz="12" w:space="0" w:color="000000"/>
            </w:tcBorders>
            <w:shd w:val="clear" w:color="auto" w:fill="auto"/>
            <w:tcMar>
              <w:top w:w="0" w:type="dxa"/>
              <w:left w:w="40" w:type="dxa"/>
              <w:bottom w:w="0" w:type="dxa"/>
              <w:right w:w="40" w:type="dxa"/>
            </w:tcMar>
            <w:vAlign w:val="bottom"/>
          </w:tcPr>
          <w:p w:rsidR="004A21A1" w:rsidRDefault="004A21A1">
            <w:pPr>
              <w:spacing w:line="276" w:lineRule="auto"/>
            </w:pPr>
          </w:p>
        </w:tc>
        <w:tc>
          <w:tcPr>
            <w:tcW w:w="3030" w:type="dxa"/>
            <w:tcBorders>
              <w:bottom w:val="single" w:sz="12" w:space="0" w:color="000000"/>
            </w:tcBorders>
            <w:shd w:val="clear" w:color="auto" w:fill="auto"/>
            <w:tcMar>
              <w:top w:w="0" w:type="dxa"/>
              <w:left w:w="40" w:type="dxa"/>
              <w:bottom w:w="0" w:type="dxa"/>
              <w:right w:w="40" w:type="dxa"/>
            </w:tcMar>
            <w:vAlign w:val="bottom"/>
          </w:tcPr>
          <w:p w:rsidR="004A21A1" w:rsidRDefault="004A21A1">
            <w:pPr>
              <w:spacing w:line="276" w:lineRule="auto"/>
            </w:pPr>
          </w:p>
        </w:tc>
        <w:tc>
          <w:tcPr>
            <w:tcW w:w="480" w:type="dxa"/>
            <w:tcBorders>
              <w:bottom w:val="single" w:sz="12" w:space="0" w:color="000000"/>
            </w:tcBorders>
            <w:shd w:val="clear" w:color="auto" w:fill="auto"/>
            <w:tcMar>
              <w:top w:w="0" w:type="dxa"/>
              <w:left w:w="40" w:type="dxa"/>
              <w:bottom w:w="0" w:type="dxa"/>
              <w:right w:w="40" w:type="dxa"/>
            </w:tcMar>
            <w:vAlign w:val="bottom"/>
          </w:tcPr>
          <w:p w:rsidR="004A21A1" w:rsidRDefault="004A21A1">
            <w:pPr>
              <w:spacing w:line="276" w:lineRule="auto"/>
            </w:pPr>
          </w:p>
        </w:tc>
      </w:tr>
      <w:tr w:rsidR="004A21A1">
        <w:trPr>
          <w:trHeight w:val="300"/>
        </w:trPr>
        <w:tc>
          <w:tcPr>
            <w:tcW w:w="2835" w:type="dxa"/>
            <w:tcBorders>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center"/>
            </w:pPr>
            <w:r>
              <w:rPr>
                <w:b/>
              </w:rPr>
              <w:t>THIRD YEAR</w:t>
            </w:r>
          </w:p>
        </w:tc>
        <w:tc>
          <w:tcPr>
            <w:tcW w:w="4125" w:type="dxa"/>
            <w:gridSpan w:val="2"/>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center"/>
            </w:pPr>
            <w:r>
              <w:rPr>
                <w:b/>
              </w:rPr>
              <w:t>Fall Semester</w:t>
            </w:r>
          </w:p>
        </w:tc>
        <w:tc>
          <w:tcPr>
            <w:tcW w:w="3510" w:type="dxa"/>
            <w:gridSpan w:val="2"/>
            <w:tcBorders>
              <w:bottom w:val="single" w:sz="6"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center"/>
            </w:pPr>
            <w:r>
              <w:rPr>
                <w:b/>
              </w:rPr>
              <w:t>Spring Semester</w:t>
            </w:r>
          </w:p>
        </w:tc>
      </w:tr>
      <w:tr w:rsidR="004A21A1">
        <w:trPr>
          <w:trHeight w:val="300"/>
        </w:trPr>
        <w:tc>
          <w:tcPr>
            <w:tcW w:w="2835" w:type="dxa"/>
            <w:vMerge w:val="restart"/>
            <w:tcBorders>
              <w:left w:val="single" w:sz="12" w:space="0" w:color="000000"/>
              <w:bottom w:val="single" w:sz="12" w:space="0" w:color="000000"/>
              <w:right w:val="single" w:sz="6" w:space="0" w:color="000000"/>
            </w:tcBorders>
            <w:shd w:val="clear" w:color="auto" w:fill="auto"/>
            <w:tcMar>
              <w:top w:w="0" w:type="dxa"/>
              <w:left w:w="40" w:type="dxa"/>
              <w:bottom w:w="0" w:type="dxa"/>
              <w:right w:w="40" w:type="dxa"/>
            </w:tcMar>
          </w:tcPr>
          <w:p w:rsidR="004A21A1" w:rsidRDefault="0046030C">
            <w:pPr>
              <w:spacing w:line="276" w:lineRule="auto"/>
            </w:pPr>
            <w:r>
              <w:t xml:space="preserve">Work with advisor to fine tune four-year plan and career plans. Begin to investigate graduate/professional </w:t>
            </w:r>
            <w:r>
              <w:lastRenderedPageBreak/>
              <w:t>programs. Register for entrance exams (GRE, LSAT). Work with Career Development Center (CDC) to polish resume, apply for co-ops.</w:t>
            </w:r>
          </w:p>
        </w:tc>
        <w:tc>
          <w:tcPr>
            <w:tcW w:w="381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lastRenderedPageBreak/>
              <w:t>One Methods course i</w:t>
            </w:r>
            <w:r>
              <w:t>n the major</w:t>
            </w:r>
          </w:p>
        </w:tc>
        <w:tc>
          <w:tcPr>
            <w:tcW w:w="315"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c>
          <w:tcPr>
            <w:tcW w:w="303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One Methods course in the major</w:t>
            </w:r>
          </w:p>
        </w:tc>
        <w:tc>
          <w:tcPr>
            <w:tcW w:w="480"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r>
      <w:tr w:rsidR="004A21A1">
        <w:trPr>
          <w:trHeight w:val="300"/>
        </w:trPr>
        <w:tc>
          <w:tcPr>
            <w:tcW w:w="2835" w:type="dxa"/>
            <w:vMerge/>
            <w:tcBorders>
              <w:bottom w:val="single" w:sz="12" w:space="0" w:color="000000"/>
              <w:right w:val="single" w:sz="6" w:space="0" w:color="000000"/>
            </w:tcBorders>
            <w:shd w:val="clear" w:color="auto" w:fill="auto"/>
            <w:tcMar>
              <w:top w:w="100" w:type="dxa"/>
              <w:left w:w="100" w:type="dxa"/>
              <w:bottom w:w="100" w:type="dxa"/>
              <w:right w:w="100" w:type="dxa"/>
            </w:tcMar>
          </w:tcPr>
          <w:p w:rsidR="004A21A1" w:rsidRDefault="004A21A1">
            <w:pPr>
              <w:spacing w:line="276" w:lineRule="auto"/>
            </w:pPr>
          </w:p>
        </w:tc>
        <w:tc>
          <w:tcPr>
            <w:tcW w:w="381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Anthropology Elective or Course in Minor</w:t>
            </w:r>
          </w:p>
        </w:tc>
        <w:tc>
          <w:tcPr>
            <w:tcW w:w="315"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c>
          <w:tcPr>
            <w:tcW w:w="303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Anthropology Elective or Course in Minor</w:t>
            </w:r>
          </w:p>
        </w:tc>
        <w:tc>
          <w:tcPr>
            <w:tcW w:w="480"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r>
      <w:tr w:rsidR="004A21A1">
        <w:trPr>
          <w:trHeight w:val="300"/>
        </w:trPr>
        <w:tc>
          <w:tcPr>
            <w:tcW w:w="2835" w:type="dxa"/>
            <w:vMerge/>
            <w:tcBorders>
              <w:bottom w:val="single" w:sz="12" w:space="0" w:color="000000"/>
              <w:right w:val="single" w:sz="6" w:space="0" w:color="000000"/>
            </w:tcBorders>
            <w:shd w:val="clear" w:color="auto" w:fill="auto"/>
            <w:tcMar>
              <w:top w:w="100" w:type="dxa"/>
              <w:left w:w="100" w:type="dxa"/>
              <w:bottom w:w="100" w:type="dxa"/>
              <w:right w:w="100" w:type="dxa"/>
            </w:tcMar>
          </w:tcPr>
          <w:p w:rsidR="004A21A1" w:rsidRDefault="004A21A1">
            <w:pPr>
              <w:spacing w:line="276" w:lineRule="auto"/>
            </w:pPr>
          </w:p>
        </w:tc>
        <w:tc>
          <w:tcPr>
            <w:tcW w:w="381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Anthropology Elective or Course in Minor</w:t>
            </w:r>
          </w:p>
        </w:tc>
        <w:tc>
          <w:tcPr>
            <w:tcW w:w="315"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c>
          <w:tcPr>
            <w:tcW w:w="303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Anthropology Elective or Course in Minor</w:t>
            </w:r>
          </w:p>
        </w:tc>
        <w:tc>
          <w:tcPr>
            <w:tcW w:w="480"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r>
      <w:tr w:rsidR="004A21A1">
        <w:trPr>
          <w:trHeight w:val="300"/>
        </w:trPr>
        <w:tc>
          <w:tcPr>
            <w:tcW w:w="2835" w:type="dxa"/>
            <w:vMerge/>
            <w:tcBorders>
              <w:bottom w:val="single" w:sz="12" w:space="0" w:color="000000"/>
              <w:right w:val="single" w:sz="6" w:space="0" w:color="000000"/>
            </w:tcBorders>
            <w:shd w:val="clear" w:color="auto" w:fill="auto"/>
            <w:tcMar>
              <w:top w:w="100" w:type="dxa"/>
              <w:left w:w="100" w:type="dxa"/>
              <w:bottom w:w="100" w:type="dxa"/>
              <w:right w:w="100" w:type="dxa"/>
            </w:tcMar>
          </w:tcPr>
          <w:p w:rsidR="004A21A1" w:rsidRDefault="004A21A1">
            <w:pPr>
              <w:spacing w:line="276" w:lineRule="auto"/>
            </w:pPr>
          </w:p>
        </w:tc>
        <w:tc>
          <w:tcPr>
            <w:tcW w:w="381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Anthropology Elective or Course in Minor</w:t>
            </w:r>
          </w:p>
        </w:tc>
        <w:tc>
          <w:tcPr>
            <w:tcW w:w="315"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c>
          <w:tcPr>
            <w:tcW w:w="303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Anthropology Elective or Course in Minor</w:t>
            </w:r>
          </w:p>
        </w:tc>
        <w:tc>
          <w:tcPr>
            <w:tcW w:w="480"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r>
      <w:tr w:rsidR="004A21A1">
        <w:trPr>
          <w:trHeight w:val="300"/>
        </w:trPr>
        <w:tc>
          <w:tcPr>
            <w:tcW w:w="2835" w:type="dxa"/>
            <w:vMerge/>
            <w:tcBorders>
              <w:bottom w:val="single" w:sz="12" w:space="0" w:color="000000"/>
              <w:right w:val="single" w:sz="6" w:space="0" w:color="000000"/>
            </w:tcBorders>
            <w:shd w:val="clear" w:color="auto" w:fill="auto"/>
            <w:tcMar>
              <w:top w:w="100" w:type="dxa"/>
              <w:left w:w="100" w:type="dxa"/>
              <w:bottom w:w="100" w:type="dxa"/>
              <w:right w:w="100" w:type="dxa"/>
            </w:tcMar>
          </w:tcPr>
          <w:p w:rsidR="004A21A1" w:rsidRDefault="004A21A1">
            <w:pPr>
              <w:spacing w:line="276" w:lineRule="auto"/>
            </w:pPr>
          </w:p>
        </w:tc>
        <w:tc>
          <w:tcPr>
            <w:tcW w:w="381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Anthropology Elective or Course in Minor</w:t>
            </w:r>
          </w:p>
        </w:tc>
        <w:tc>
          <w:tcPr>
            <w:tcW w:w="315"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c>
          <w:tcPr>
            <w:tcW w:w="303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Anthropology Elective or Course in Minor</w:t>
            </w:r>
          </w:p>
        </w:tc>
        <w:tc>
          <w:tcPr>
            <w:tcW w:w="480"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r>
      <w:tr w:rsidR="004A21A1">
        <w:trPr>
          <w:trHeight w:val="555"/>
        </w:trPr>
        <w:tc>
          <w:tcPr>
            <w:tcW w:w="2835" w:type="dxa"/>
            <w:vMerge/>
            <w:tcBorders>
              <w:bottom w:val="single" w:sz="12" w:space="0" w:color="000000"/>
              <w:right w:val="single" w:sz="6" w:space="0" w:color="000000"/>
            </w:tcBorders>
            <w:shd w:val="clear" w:color="auto" w:fill="auto"/>
            <w:tcMar>
              <w:top w:w="100" w:type="dxa"/>
              <w:left w:w="100" w:type="dxa"/>
              <w:bottom w:w="100" w:type="dxa"/>
              <w:right w:w="100" w:type="dxa"/>
            </w:tcMar>
          </w:tcPr>
          <w:p w:rsidR="004A21A1" w:rsidRDefault="004A21A1">
            <w:pPr>
              <w:spacing w:line="276" w:lineRule="auto"/>
            </w:pPr>
          </w:p>
        </w:tc>
        <w:tc>
          <w:tcPr>
            <w:tcW w:w="3810" w:type="dxa"/>
            <w:tcBorders>
              <w:bottom w:val="single" w:sz="12"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rPr>
                <w:b/>
              </w:rPr>
              <w:t>Total</w:t>
            </w:r>
          </w:p>
        </w:tc>
        <w:tc>
          <w:tcPr>
            <w:tcW w:w="315" w:type="dxa"/>
            <w:tcBorders>
              <w:bottom w:val="single" w:sz="12"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rPr>
                <w:b/>
              </w:rPr>
              <w:t>15</w:t>
            </w:r>
          </w:p>
        </w:tc>
        <w:tc>
          <w:tcPr>
            <w:tcW w:w="3030" w:type="dxa"/>
            <w:tcBorders>
              <w:bottom w:val="single" w:sz="12"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rPr>
                <w:b/>
              </w:rPr>
              <w:t>Total</w:t>
            </w:r>
          </w:p>
        </w:tc>
        <w:tc>
          <w:tcPr>
            <w:tcW w:w="480" w:type="dxa"/>
            <w:tcBorders>
              <w:bottom w:val="single" w:sz="12"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rPr>
                <w:b/>
              </w:rPr>
              <w:t>15</w:t>
            </w:r>
          </w:p>
        </w:tc>
      </w:tr>
      <w:tr w:rsidR="004A21A1">
        <w:trPr>
          <w:trHeight w:val="300"/>
        </w:trPr>
        <w:tc>
          <w:tcPr>
            <w:tcW w:w="2835" w:type="dxa"/>
            <w:tcBorders>
              <w:bottom w:val="single" w:sz="12" w:space="0" w:color="000000"/>
            </w:tcBorders>
            <w:shd w:val="clear" w:color="auto" w:fill="auto"/>
            <w:tcMar>
              <w:top w:w="0" w:type="dxa"/>
              <w:left w:w="40" w:type="dxa"/>
              <w:bottom w:w="0" w:type="dxa"/>
              <w:right w:w="40" w:type="dxa"/>
            </w:tcMar>
            <w:vAlign w:val="bottom"/>
          </w:tcPr>
          <w:p w:rsidR="004A21A1" w:rsidRDefault="004A21A1">
            <w:pPr>
              <w:spacing w:line="276" w:lineRule="auto"/>
            </w:pPr>
          </w:p>
        </w:tc>
        <w:tc>
          <w:tcPr>
            <w:tcW w:w="3810" w:type="dxa"/>
            <w:tcBorders>
              <w:bottom w:val="single" w:sz="12" w:space="0" w:color="000000"/>
            </w:tcBorders>
            <w:shd w:val="clear" w:color="auto" w:fill="auto"/>
            <w:tcMar>
              <w:top w:w="0" w:type="dxa"/>
              <w:left w:w="40" w:type="dxa"/>
              <w:bottom w:w="0" w:type="dxa"/>
              <w:right w:w="40" w:type="dxa"/>
            </w:tcMar>
            <w:vAlign w:val="bottom"/>
          </w:tcPr>
          <w:p w:rsidR="004A21A1" w:rsidRDefault="004A21A1">
            <w:pPr>
              <w:spacing w:line="276" w:lineRule="auto"/>
            </w:pPr>
          </w:p>
        </w:tc>
        <w:tc>
          <w:tcPr>
            <w:tcW w:w="315" w:type="dxa"/>
            <w:tcBorders>
              <w:bottom w:val="single" w:sz="12" w:space="0" w:color="000000"/>
            </w:tcBorders>
            <w:shd w:val="clear" w:color="auto" w:fill="auto"/>
            <w:tcMar>
              <w:top w:w="0" w:type="dxa"/>
              <w:left w:w="40" w:type="dxa"/>
              <w:bottom w:w="0" w:type="dxa"/>
              <w:right w:w="40" w:type="dxa"/>
            </w:tcMar>
            <w:vAlign w:val="bottom"/>
          </w:tcPr>
          <w:p w:rsidR="004A21A1" w:rsidRDefault="004A21A1">
            <w:pPr>
              <w:spacing w:line="276" w:lineRule="auto"/>
            </w:pPr>
          </w:p>
        </w:tc>
        <w:tc>
          <w:tcPr>
            <w:tcW w:w="3030" w:type="dxa"/>
            <w:tcBorders>
              <w:bottom w:val="single" w:sz="12" w:space="0" w:color="000000"/>
            </w:tcBorders>
            <w:shd w:val="clear" w:color="auto" w:fill="auto"/>
            <w:tcMar>
              <w:top w:w="0" w:type="dxa"/>
              <w:left w:w="40" w:type="dxa"/>
              <w:bottom w:w="0" w:type="dxa"/>
              <w:right w:w="40" w:type="dxa"/>
            </w:tcMar>
            <w:vAlign w:val="bottom"/>
          </w:tcPr>
          <w:p w:rsidR="004A21A1" w:rsidRDefault="004A21A1">
            <w:pPr>
              <w:spacing w:line="276" w:lineRule="auto"/>
            </w:pPr>
          </w:p>
        </w:tc>
        <w:tc>
          <w:tcPr>
            <w:tcW w:w="480" w:type="dxa"/>
            <w:tcBorders>
              <w:bottom w:val="single" w:sz="12" w:space="0" w:color="000000"/>
            </w:tcBorders>
            <w:shd w:val="clear" w:color="auto" w:fill="auto"/>
            <w:tcMar>
              <w:top w:w="0" w:type="dxa"/>
              <w:left w:w="40" w:type="dxa"/>
              <w:bottom w:w="0" w:type="dxa"/>
              <w:right w:w="40" w:type="dxa"/>
            </w:tcMar>
            <w:vAlign w:val="bottom"/>
          </w:tcPr>
          <w:p w:rsidR="004A21A1" w:rsidRDefault="004A21A1">
            <w:pPr>
              <w:spacing w:line="276" w:lineRule="auto"/>
            </w:pPr>
          </w:p>
        </w:tc>
      </w:tr>
      <w:tr w:rsidR="004A21A1">
        <w:trPr>
          <w:trHeight w:val="300"/>
        </w:trPr>
        <w:tc>
          <w:tcPr>
            <w:tcW w:w="2835" w:type="dxa"/>
            <w:tcBorders>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center"/>
            </w:pPr>
            <w:r>
              <w:rPr>
                <w:b/>
              </w:rPr>
              <w:t>FOURTH YEAR</w:t>
            </w:r>
          </w:p>
        </w:tc>
        <w:tc>
          <w:tcPr>
            <w:tcW w:w="4125" w:type="dxa"/>
            <w:gridSpan w:val="2"/>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center"/>
            </w:pPr>
            <w:r>
              <w:rPr>
                <w:b/>
              </w:rPr>
              <w:t>Fall Semester</w:t>
            </w:r>
          </w:p>
        </w:tc>
        <w:tc>
          <w:tcPr>
            <w:tcW w:w="3510" w:type="dxa"/>
            <w:gridSpan w:val="2"/>
            <w:tcBorders>
              <w:bottom w:val="single" w:sz="6"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center"/>
            </w:pPr>
            <w:r>
              <w:rPr>
                <w:b/>
              </w:rPr>
              <w:t>Spring Semester</w:t>
            </w:r>
          </w:p>
        </w:tc>
      </w:tr>
      <w:tr w:rsidR="004A21A1">
        <w:trPr>
          <w:trHeight w:val="300"/>
        </w:trPr>
        <w:tc>
          <w:tcPr>
            <w:tcW w:w="2835" w:type="dxa"/>
            <w:vMerge w:val="restart"/>
            <w:tcBorders>
              <w:left w:val="single" w:sz="12" w:space="0" w:color="000000"/>
              <w:bottom w:val="single" w:sz="12" w:space="0" w:color="000000"/>
              <w:right w:val="single" w:sz="6" w:space="0" w:color="000000"/>
            </w:tcBorders>
            <w:shd w:val="clear" w:color="auto" w:fill="auto"/>
            <w:tcMar>
              <w:top w:w="0" w:type="dxa"/>
              <w:left w:w="40" w:type="dxa"/>
              <w:bottom w:w="0" w:type="dxa"/>
              <w:right w:w="40" w:type="dxa"/>
            </w:tcMar>
          </w:tcPr>
          <w:p w:rsidR="004A21A1" w:rsidRDefault="0046030C">
            <w:pPr>
              <w:spacing w:line="276" w:lineRule="auto"/>
            </w:pPr>
            <w:r>
              <w:t>Attend job fairs, conduct mock interviews with CDC. Make plans to attend Anthropology Career Day in spring. Contact professors for letters of recommendation. Gather application materials, apply early to desired programs. Plan and complete anthropology caps</w:t>
            </w:r>
            <w:r>
              <w:t>tone. Celebrate your graduation!</w:t>
            </w:r>
          </w:p>
        </w:tc>
        <w:tc>
          <w:tcPr>
            <w:tcW w:w="381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Anthropology Elective or Course in Minor</w:t>
            </w:r>
          </w:p>
        </w:tc>
        <w:tc>
          <w:tcPr>
            <w:tcW w:w="315"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c>
          <w:tcPr>
            <w:tcW w:w="3030" w:type="dxa"/>
            <w:tcBorders>
              <w:bottom w:val="single" w:sz="6" w:space="0" w:color="000000"/>
              <w:right w:val="single" w:sz="6" w:space="0" w:color="000000"/>
            </w:tcBorders>
            <w:shd w:val="clear" w:color="auto" w:fill="auto"/>
            <w:tcMar>
              <w:top w:w="0" w:type="dxa"/>
              <w:left w:w="40" w:type="dxa"/>
              <w:bottom w:w="0" w:type="dxa"/>
              <w:right w:w="40" w:type="dxa"/>
            </w:tcMar>
          </w:tcPr>
          <w:p w:rsidR="004A21A1" w:rsidRDefault="0046030C">
            <w:pPr>
              <w:spacing w:line="276" w:lineRule="auto"/>
            </w:pPr>
            <w:r>
              <w:t>ANT 401 Anthropological Theory</w:t>
            </w:r>
          </w:p>
        </w:tc>
        <w:tc>
          <w:tcPr>
            <w:tcW w:w="480"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r>
      <w:tr w:rsidR="004A21A1">
        <w:trPr>
          <w:trHeight w:val="300"/>
        </w:trPr>
        <w:tc>
          <w:tcPr>
            <w:tcW w:w="2835" w:type="dxa"/>
            <w:vMerge/>
            <w:tcBorders>
              <w:bottom w:val="single" w:sz="12" w:space="0" w:color="000000"/>
              <w:right w:val="single" w:sz="6" w:space="0" w:color="000000"/>
            </w:tcBorders>
            <w:shd w:val="clear" w:color="auto" w:fill="auto"/>
            <w:tcMar>
              <w:top w:w="100" w:type="dxa"/>
              <w:left w:w="100" w:type="dxa"/>
              <w:bottom w:w="100" w:type="dxa"/>
              <w:right w:w="100" w:type="dxa"/>
            </w:tcMar>
          </w:tcPr>
          <w:p w:rsidR="004A21A1" w:rsidRDefault="004A21A1">
            <w:pPr>
              <w:spacing w:line="276" w:lineRule="auto"/>
            </w:pPr>
          </w:p>
        </w:tc>
        <w:tc>
          <w:tcPr>
            <w:tcW w:w="381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Anthropology Elective or Course in Minor</w:t>
            </w:r>
          </w:p>
        </w:tc>
        <w:tc>
          <w:tcPr>
            <w:tcW w:w="315"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c>
          <w:tcPr>
            <w:tcW w:w="303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Anthropology Elective or Course in Minor</w:t>
            </w:r>
          </w:p>
        </w:tc>
        <w:tc>
          <w:tcPr>
            <w:tcW w:w="480"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r>
      <w:tr w:rsidR="004A21A1">
        <w:trPr>
          <w:trHeight w:val="300"/>
        </w:trPr>
        <w:tc>
          <w:tcPr>
            <w:tcW w:w="2835" w:type="dxa"/>
            <w:vMerge/>
            <w:tcBorders>
              <w:bottom w:val="single" w:sz="12" w:space="0" w:color="000000"/>
              <w:right w:val="single" w:sz="6" w:space="0" w:color="000000"/>
            </w:tcBorders>
            <w:shd w:val="clear" w:color="auto" w:fill="auto"/>
            <w:tcMar>
              <w:top w:w="100" w:type="dxa"/>
              <w:left w:w="100" w:type="dxa"/>
              <w:bottom w:w="100" w:type="dxa"/>
              <w:right w:w="100" w:type="dxa"/>
            </w:tcMar>
          </w:tcPr>
          <w:p w:rsidR="004A21A1" w:rsidRDefault="004A21A1">
            <w:pPr>
              <w:spacing w:line="276" w:lineRule="auto"/>
            </w:pPr>
          </w:p>
        </w:tc>
        <w:tc>
          <w:tcPr>
            <w:tcW w:w="381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Anthropology Elective or Course in Minor</w:t>
            </w:r>
          </w:p>
        </w:tc>
        <w:tc>
          <w:tcPr>
            <w:tcW w:w="315"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c>
          <w:tcPr>
            <w:tcW w:w="303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Anthropology Elective or Course in Minor</w:t>
            </w:r>
          </w:p>
        </w:tc>
        <w:tc>
          <w:tcPr>
            <w:tcW w:w="480"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r>
      <w:tr w:rsidR="004A21A1">
        <w:trPr>
          <w:trHeight w:val="300"/>
        </w:trPr>
        <w:tc>
          <w:tcPr>
            <w:tcW w:w="2835" w:type="dxa"/>
            <w:vMerge/>
            <w:tcBorders>
              <w:bottom w:val="single" w:sz="12" w:space="0" w:color="000000"/>
              <w:right w:val="single" w:sz="6" w:space="0" w:color="000000"/>
            </w:tcBorders>
            <w:shd w:val="clear" w:color="auto" w:fill="auto"/>
            <w:tcMar>
              <w:top w:w="100" w:type="dxa"/>
              <w:left w:w="100" w:type="dxa"/>
              <w:bottom w:w="100" w:type="dxa"/>
              <w:right w:w="100" w:type="dxa"/>
            </w:tcMar>
          </w:tcPr>
          <w:p w:rsidR="004A21A1" w:rsidRDefault="004A21A1">
            <w:pPr>
              <w:spacing w:line="276" w:lineRule="auto"/>
            </w:pPr>
          </w:p>
        </w:tc>
        <w:tc>
          <w:tcPr>
            <w:tcW w:w="381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Anthropology Elective or Course in Minor</w:t>
            </w:r>
          </w:p>
        </w:tc>
        <w:tc>
          <w:tcPr>
            <w:tcW w:w="315"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c>
          <w:tcPr>
            <w:tcW w:w="303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Anthropology Elective or Course in Minor</w:t>
            </w:r>
          </w:p>
        </w:tc>
        <w:tc>
          <w:tcPr>
            <w:tcW w:w="480"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r>
      <w:tr w:rsidR="004A21A1">
        <w:trPr>
          <w:trHeight w:val="300"/>
        </w:trPr>
        <w:tc>
          <w:tcPr>
            <w:tcW w:w="2835" w:type="dxa"/>
            <w:vMerge/>
            <w:tcBorders>
              <w:bottom w:val="single" w:sz="12" w:space="0" w:color="000000"/>
              <w:right w:val="single" w:sz="6" w:space="0" w:color="000000"/>
            </w:tcBorders>
            <w:shd w:val="clear" w:color="auto" w:fill="auto"/>
            <w:tcMar>
              <w:top w:w="100" w:type="dxa"/>
              <w:left w:w="100" w:type="dxa"/>
              <w:bottom w:w="100" w:type="dxa"/>
              <w:right w:w="100" w:type="dxa"/>
            </w:tcMar>
          </w:tcPr>
          <w:p w:rsidR="004A21A1" w:rsidRDefault="004A21A1">
            <w:pPr>
              <w:spacing w:line="276" w:lineRule="auto"/>
            </w:pPr>
          </w:p>
        </w:tc>
        <w:tc>
          <w:tcPr>
            <w:tcW w:w="381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Anthropology Elective or Course in Minor</w:t>
            </w:r>
          </w:p>
        </w:tc>
        <w:tc>
          <w:tcPr>
            <w:tcW w:w="315"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c>
          <w:tcPr>
            <w:tcW w:w="303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pPr>
            <w:r>
              <w:t>Anthropology Elective or Course in Minor</w:t>
            </w:r>
          </w:p>
        </w:tc>
        <w:tc>
          <w:tcPr>
            <w:tcW w:w="480"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3</w:t>
            </w:r>
          </w:p>
        </w:tc>
      </w:tr>
      <w:tr w:rsidR="004A21A1">
        <w:trPr>
          <w:trHeight w:val="300"/>
        </w:trPr>
        <w:tc>
          <w:tcPr>
            <w:tcW w:w="2835" w:type="dxa"/>
            <w:vMerge/>
            <w:tcBorders>
              <w:bottom w:val="single" w:sz="12" w:space="0" w:color="000000"/>
              <w:right w:val="single" w:sz="6" w:space="0" w:color="000000"/>
            </w:tcBorders>
            <w:shd w:val="clear" w:color="auto" w:fill="auto"/>
            <w:tcMar>
              <w:top w:w="100" w:type="dxa"/>
              <w:left w:w="100" w:type="dxa"/>
              <w:bottom w:w="100" w:type="dxa"/>
              <w:right w:w="100" w:type="dxa"/>
            </w:tcMar>
          </w:tcPr>
          <w:p w:rsidR="004A21A1" w:rsidRDefault="004A21A1">
            <w:pPr>
              <w:spacing w:line="276" w:lineRule="auto"/>
            </w:pPr>
          </w:p>
        </w:tc>
        <w:tc>
          <w:tcPr>
            <w:tcW w:w="3810" w:type="dxa"/>
            <w:tcBorders>
              <w:bottom w:val="single" w:sz="6" w:space="0" w:color="000000"/>
              <w:right w:val="single" w:sz="6" w:space="0" w:color="000000"/>
            </w:tcBorders>
            <w:shd w:val="clear" w:color="auto" w:fill="auto"/>
            <w:tcMar>
              <w:top w:w="0" w:type="dxa"/>
              <w:left w:w="40" w:type="dxa"/>
              <w:bottom w:w="0" w:type="dxa"/>
              <w:right w:w="40" w:type="dxa"/>
            </w:tcMar>
          </w:tcPr>
          <w:p w:rsidR="004A21A1" w:rsidRDefault="0046030C">
            <w:pPr>
              <w:spacing w:line="276" w:lineRule="auto"/>
            </w:pPr>
            <w:r>
              <w:t>ANT 480 Anthropology Capstone</w:t>
            </w:r>
          </w:p>
        </w:tc>
        <w:tc>
          <w:tcPr>
            <w:tcW w:w="315"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t>1</w:t>
            </w:r>
          </w:p>
        </w:tc>
        <w:tc>
          <w:tcPr>
            <w:tcW w:w="3030"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4A21A1" w:rsidRDefault="004A21A1">
            <w:pPr>
              <w:spacing w:line="276" w:lineRule="auto"/>
            </w:pPr>
          </w:p>
        </w:tc>
        <w:tc>
          <w:tcPr>
            <w:tcW w:w="480" w:type="dxa"/>
            <w:tcBorders>
              <w:bottom w:val="single" w:sz="6" w:space="0" w:color="000000"/>
              <w:right w:val="single" w:sz="12" w:space="0" w:color="000000"/>
            </w:tcBorders>
            <w:shd w:val="clear" w:color="auto" w:fill="auto"/>
            <w:tcMar>
              <w:top w:w="0" w:type="dxa"/>
              <w:left w:w="40" w:type="dxa"/>
              <w:bottom w:w="0" w:type="dxa"/>
              <w:right w:w="40" w:type="dxa"/>
            </w:tcMar>
            <w:vAlign w:val="bottom"/>
          </w:tcPr>
          <w:p w:rsidR="004A21A1" w:rsidRDefault="004A21A1">
            <w:pPr>
              <w:spacing w:line="276" w:lineRule="auto"/>
            </w:pPr>
          </w:p>
        </w:tc>
      </w:tr>
      <w:tr w:rsidR="004A21A1">
        <w:trPr>
          <w:trHeight w:val="300"/>
        </w:trPr>
        <w:tc>
          <w:tcPr>
            <w:tcW w:w="2835" w:type="dxa"/>
            <w:vMerge/>
            <w:tcBorders>
              <w:bottom w:val="single" w:sz="12" w:space="0" w:color="000000"/>
              <w:right w:val="single" w:sz="6" w:space="0" w:color="000000"/>
            </w:tcBorders>
            <w:shd w:val="clear" w:color="auto" w:fill="auto"/>
            <w:tcMar>
              <w:top w:w="100" w:type="dxa"/>
              <w:left w:w="100" w:type="dxa"/>
              <w:bottom w:w="100" w:type="dxa"/>
              <w:right w:w="100" w:type="dxa"/>
            </w:tcMar>
          </w:tcPr>
          <w:p w:rsidR="004A21A1" w:rsidRDefault="004A21A1">
            <w:pPr>
              <w:spacing w:line="276" w:lineRule="auto"/>
            </w:pPr>
          </w:p>
        </w:tc>
        <w:tc>
          <w:tcPr>
            <w:tcW w:w="3810" w:type="dxa"/>
            <w:tcBorders>
              <w:bottom w:val="single" w:sz="6" w:space="0" w:color="000000"/>
            </w:tcBorders>
            <w:shd w:val="clear" w:color="auto" w:fill="auto"/>
            <w:tcMar>
              <w:top w:w="0" w:type="dxa"/>
              <w:left w:w="40" w:type="dxa"/>
              <w:bottom w:w="0" w:type="dxa"/>
              <w:right w:w="40" w:type="dxa"/>
            </w:tcMar>
            <w:vAlign w:val="bottom"/>
          </w:tcPr>
          <w:p w:rsidR="004A21A1" w:rsidRDefault="004A21A1">
            <w:pPr>
              <w:spacing w:line="276" w:lineRule="auto"/>
            </w:pPr>
          </w:p>
        </w:tc>
        <w:tc>
          <w:tcPr>
            <w:tcW w:w="315" w:type="dxa"/>
            <w:tcBorders>
              <w:bottom w:val="single" w:sz="6" w:space="0" w:color="000000"/>
            </w:tcBorders>
            <w:shd w:val="clear" w:color="auto" w:fill="auto"/>
            <w:tcMar>
              <w:top w:w="0" w:type="dxa"/>
              <w:left w:w="40" w:type="dxa"/>
              <w:bottom w:w="0" w:type="dxa"/>
              <w:right w:w="40" w:type="dxa"/>
            </w:tcMar>
            <w:vAlign w:val="bottom"/>
          </w:tcPr>
          <w:p w:rsidR="004A21A1" w:rsidRDefault="004A21A1">
            <w:pPr>
              <w:spacing w:line="276" w:lineRule="auto"/>
            </w:pPr>
          </w:p>
        </w:tc>
        <w:tc>
          <w:tcPr>
            <w:tcW w:w="3030" w:type="dxa"/>
            <w:tcBorders>
              <w:bottom w:val="single" w:sz="6" w:space="0" w:color="000000"/>
            </w:tcBorders>
            <w:shd w:val="clear" w:color="auto" w:fill="auto"/>
            <w:tcMar>
              <w:top w:w="0" w:type="dxa"/>
              <w:left w:w="40" w:type="dxa"/>
              <w:bottom w:w="0" w:type="dxa"/>
              <w:right w:w="40" w:type="dxa"/>
            </w:tcMar>
            <w:vAlign w:val="bottom"/>
          </w:tcPr>
          <w:p w:rsidR="004A21A1" w:rsidRDefault="004A21A1">
            <w:pPr>
              <w:spacing w:line="276" w:lineRule="auto"/>
            </w:pPr>
          </w:p>
        </w:tc>
        <w:tc>
          <w:tcPr>
            <w:tcW w:w="480" w:type="dxa"/>
            <w:tcBorders>
              <w:bottom w:val="single" w:sz="6" w:space="0" w:color="000000"/>
            </w:tcBorders>
            <w:shd w:val="clear" w:color="auto" w:fill="auto"/>
            <w:tcMar>
              <w:top w:w="0" w:type="dxa"/>
              <w:left w:w="40" w:type="dxa"/>
              <w:bottom w:w="0" w:type="dxa"/>
              <w:right w:w="40" w:type="dxa"/>
            </w:tcMar>
            <w:vAlign w:val="bottom"/>
          </w:tcPr>
          <w:p w:rsidR="004A21A1" w:rsidRDefault="004A21A1">
            <w:pPr>
              <w:spacing w:line="276" w:lineRule="auto"/>
            </w:pPr>
          </w:p>
        </w:tc>
      </w:tr>
      <w:tr w:rsidR="004A21A1">
        <w:trPr>
          <w:trHeight w:val="555"/>
        </w:trPr>
        <w:tc>
          <w:tcPr>
            <w:tcW w:w="2835" w:type="dxa"/>
            <w:vMerge/>
            <w:tcBorders>
              <w:bottom w:val="single" w:sz="12" w:space="0" w:color="000000"/>
              <w:right w:val="single" w:sz="6" w:space="0" w:color="000000"/>
            </w:tcBorders>
            <w:shd w:val="clear" w:color="auto" w:fill="auto"/>
            <w:tcMar>
              <w:top w:w="100" w:type="dxa"/>
              <w:left w:w="100" w:type="dxa"/>
              <w:bottom w:w="100" w:type="dxa"/>
              <w:right w:w="100" w:type="dxa"/>
            </w:tcMar>
          </w:tcPr>
          <w:p w:rsidR="004A21A1" w:rsidRDefault="004A21A1">
            <w:pPr>
              <w:spacing w:line="276" w:lineRule="auto"/>
            </w:pPr>
          </w:p>
        </w:tc>
        <w:tc>
          <w:tcPr>
            <w:tcW w:w="3810" w:type="dxa"/>
            <w:tcBorders>
              <w:bottom w:val="single" w:sz="12"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rPr>
                <w:b/>
              </w:rPr>
              <w:t>Total</w:t>
            </w:r>
          </w:p>
        </w:tc>
        <w:tc>
          <w:tcPr>
            <w:tcW w:w="315" w:type="dxa"/>
            <w:tcBorders>
              <w:bottom w:val="single" w:sz="12"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rPr>
                <w:b/>
              </w:rPr>
              <w:t>16</w:t>
            </w:r>
          </w:p>
        </w:tc>
        <w:tc>
          <w:tcPr>
            <w:tcW w:w="3030" w:type="dxa"/>
            <w:tcBorders>
              <w:bottom w:val="single" w:sz="12" w:space="0" w:color="000000"/>
              <w:right w:val="single" w:sz="6"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rPr>
                <w:b/>
              </w:rPr>
              <w:t>Total</w:t>
            </w:r>
          </w:p>
        </w:tc>
        <w:tc>
          <w:tcPr>
            <w:tcW w:w="480" w:type="dxa"/>
            <w:tcBorders>
              <w:bottom w:val="single" w:sz="12" w:space="0" w:color="000000"/>
              <w:right w:val="single" w:sz="12" w:space="0" w:color="000000"/>
            </w:tcBorders>
            <w:shd w:val="clear" w:color="auto" w:fill="auto"/>
            <w:tcMar>
              <w:top w:w="0" w:type="dxa"/>
              <w:left w:w="40" w:type="dxa"/>
              <w:bottom w:w="0" w:type="dxa"/>
              <w:right w:w="40" w:type="dxa"/>
            </w:tcMar>
            <w:vAlign w:val="bottom"/>
          </w:tcPr>
          <w:p w:rsidR="004A21A1" w:rsidRDefault="0046030C">
            <w:pPr>
              <w:spacing w:line="276" w:lineRule="auto"/>
              <w:jc w:val="right"/>
            </w:pPr>
            <w:r>
              <w:rPr>
                <w:b/>
              </w:rPr>
              <w:t>15</w:t>
            </w:r>
          </w:p>
        </w:tc>
      </w:tr>
      <w:tr w:rsidR="004A21A1">
        <w:trPr>
          <w:trHeight w:val="300"/>
        </w:trPr>
        <w:tc>
          <w:tcPr>
            <w:tcW w:w="2835" w:type="dxa"/>
            <w:shd w:val="clear" w:color="auto" w:fill="auto"/>
            <w:tcMar>
              <w:top w:w="0" w:type="dxa"/>
              <w:left w:w="40" w:type="dxa"/>
              <w:bottom w:w="0" w:type="dxa"/>
              <w:right w:w="40" w:type="dxa"/>
            </w:tcMar>
          </w:tcPr>
          <w:p w:rsidR="004A21A1" w:rsidRDefault="004A21A1">
            <w:pPr>
              <w:spacing w:line="276" w:lineRule="auto"/>
            </w:pPr>
          </w:p>
        </w:tc>
        <w:tc>
          <w:tcPr>
            <w:tcW w:w="3810" w:type="dxa"/>
            <w:shd w:val="clear" w:color="auto" w:fill="auto"/>
            <w:tcMar>
              <w:top w:w="0" w:type="dxa"/>
              <w:left w:w="40" w:type="dxa"/>
              <w:bottom w:w="0" w:type="dxa"/>
              <w:right w:w="40" w:type="dxa"/>
            </w:tcMar>
          </w:tcPr>
          <w:p w:rsidR="004A21A1" w:rsidRDefault="004A21A1">
            <w:pPr>
              <w:spacing w:line="276" w:lineRule="auto"/>
            </w:pPr>
          </w:p>
        </w:tc>
        <w:tc>
          <w:tcPr>
            <w:tcW w:w="315" w:type="dxa"/>
            <w:shd w:val="clear" w:color="auto" w:fill="auto"/>
            <w:tcMar>
              <w:top w:w="0" w:type="dxa"/>
              <w:left w:w="40" w:type="dxa"/>
              <w:bottom w:w="0" w:type="dxa"/>
              <w:right w:w="40" w:type="dxa"/>
            </w:tcMar>
          </w:tcPr>
          <w:p w:rsidR="004A21A1" w:rsidRDefault="004A21A1">
            <w:pPr>
              <w:spacing w:line="276" w:lineRule="auto"/>
            </w:pPr>
          </w:p>
        </w:tc>
        <w:tc>
          <w:tcPr>
            <w:tcW w:w="3030" w:type="dxa"/>
            <w:shd w:val="clear" w:color="auto" w:fill="auto"/>
            <w:tcMar>
              <w:top w:w="0" w:type="dxa"/>
              <w:left w:w="40" w:type="dxa"/>
              <w:bottom w:w="0" w:type="dxa"/>
              <w:right w:w="40" w:type="dxa"/>
            </w:tcMar>
          </w:tcPr>
          <w:p w:rsidR="004A21A1" w:rsidRDefault="0046030C">
            <w:pPr>
              <w:spacing w:line="276" w:lineRule="auto"/>
              <w:rPr>
                <w:b/>
              </w:rPr>
            </w:pPr>
            <w:r>
              <w:rPr>
                <w:b/>
              </w:rPr>
              <w:t>GRAND TOTAL OF CREDITS</w:t>
            </w:r>
          </w:p>
        </w:tc>
        <w:tc>
          <w:tcPr>
            <w:tcW w:w="480" w:type="dxa"/>
            <w:shd w:val="clear" w:color="auto" w:fill="auto"/>
            <w:tcMar>
              <w:top w:w="0" w:type="dxa"/>
              <w:left w:w="40" w:type="dxa"/>
              <w:bottom w:w="0" w:type="dxa"/>
              <w:right w:w="40" w:type="dxa"/>
            </w:tcMar>
          </w:tcPr>
          <w:p w:rsidR="004A21A1" w:rsidRDefault="0046030C">
            <w:pPr>
              <w:spacing w:line="276" w:lineRule="auto"/>
              <w:rPr>
                <w:b/>
              </w:rPr>
            </w:pPr>
            <w:r>
              <w:rPr>
                <w:b/>
              </w:rPr>
              <w:t>120</w:t>
            </w:r>
          </w:p>
        </w:tc>
      </w:tr>
      <w:tr w:rsidR="004A21A1">
        <w:trPr>
          <w:trHeight w:val="1440"/>
        </w:trPr>
        <w:tc>
          <w:tcPr>
            <w:tcW w:w="10470" w:type="dxa"/>
            <w:gridSpan w:val="5"/>
            <w:shd w:val="clear" w:color="auto" w:fill="auto"/>
            <w:tcMar>
              <w:top w:w="0" w:type="dxa"/>
              <w:left w:w="40" w:type="dxa"/>
              <w:bottom w:w="0" w:type="dxa"/>
              <w:right w:w="40" w:type="dxa"/>
            </w:tcMar>
          </w:tcPr>
          <w:p w:rsidR="004A21A1" w:rsidRDefault="0046030C">
            <w:pPr>
              <w:spacing w:line="276" w:lineRule="auto"/>
            </w:pPr>
            <w:r>
              <w:t>Notes: Students are strongly encouraged to take more upper level anthropology courses beyond the requirements of the major, including field and laboratory methods category courses. Students are also urged to take a foreign language for their general educat</w:t>
            </w:r>
            <w:r>
              <w:t>ion culture and creativity requirement and STA 205 for their general education mathematics requirement. Note, two of the field methods courses (archaeological and ethnographic field schools) are only taught during the summer.</w:t>
            </w:r>
          </w:p>
        </w:tc>
      </w:tr>
      <w:tr w:rsidR="004A21A1">
        <w:trPr>
          <w:trHeight w:val="1725"/>
        </w:trPr>
        <w:tc>
          <w:tcPr>
            <w:tcW w:w="10470" w:type="dxa"/>
            <w:gridSpan w:val="5"/>
            <w:shd w:val="clear" w:color="auto" w:fill="auto"/>
            <w:tcMar>
              <w:top w:w="0" w:type="dxa"/>
              <w:left w:w="40" w:type="dxa"/>
              <w:bottom w:w="0" w:type="dxa"/>
              <w:right w:w="40" w:type="dxa"/>
            </w:tcMar>
          </w:tcPr>
          <w:p w:rsidR="004A21A1" w:rsidRDefault="0046030C">
            <w:pPr>
              <w:spacing w:line="276" w:lineRule="auto"/>
            </w:pPr>
            <w:r>
              <w:t>* Usually, anthropology major</w:t>
            </w:r>
            <w:r>
              <w:t>s us ANT 100 to satisfy their Global Viewpoints General Education Requirement. Students may only use one anthropology course to satisfy the Self and Society requirements of General Education. Students may use ANT 110 to satisfy Self and Society: Individual</w:t>
            </w:r>
            <w:r>
              <w:t xml:space="preserve"> &amp; Society and then take two non-anthropology courses to meet the remain course in Self and Society: Individual &amp; Society and the other in Self and Society: Cultural Pluralism OR use ANT 201, 230, 231, 245, or 270 to satisfy Self and Society: Cultural Plur</w:t>
            </w:r>
            <w:r>
              <w:t>alism and then take to additional non-anthropology courses to meet the Self and Society: Individual &amp; Society requirements.</w:t>
            </w:r>
          </w:p>
        </w:tc>
      </w:tr>
    </w:tbl>
    <w:p w:rsidR="004A21A1" w:rsidRDefault="004A21A1">
      <w:pPr>
        <w:pBdr>
          <w:top w:val="nil"/>
          <w:left w:val="nil"/>
          <w:bottom w:val="nil"/>
          <w:right w:val="nil"/>
          <w:between w:val="nil"/>
        </w:pBdr>
        <w:spacing w:line="253" w:lineRule="auto"/>
        <w:ind w:right="415"/>
      </w:pPr>
    </w:p>
    <w:sectPr w:rsidR="004A21A1">
      <w:pgSz w:w="12240" w:h="15840"/>
      <w:pgMar w:top="380" w:right="620" w:bottom="280" w:left="11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
  <w:rsids>
    <w:rsidRoot w:val="004A21A1"/>
    <w:rsid w:val="0046030C"/>
    <w:rsid w:val="004A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80"/>
      <w:outlineLvl w:val="0"/>
    </w:pPr>
    <w:rPr>
      <w:rFonts w:ascii="Arial" w:eastAsia="Arial" w:hAnsi="Arial" w:cs="Arial"/>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80"/>
      <w:outlineLvl w:val="0"/>
    </w:pPr>
    <w:rPr>
      <w:rFonts w:ascii="Arial" w:eastAsia="Arial" w:hAnsi="Arial" w:cs="Arial"/>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2020-10-20T13:50:00Z</dcterms:created>
  <dcterms:modified xsi:type="dcterms:W3CDTF">2020-10-20T13:50:00Z</dcterms:modified>
</cp:coreProperties>
</file>