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0"/>
        <w:rPr>
          <w:rFonts w:ascii="Calibri" w:cs="Calibri" w:eastAsia="Calibri" w:hAnsi="Calibri"/>
          <w:sz w:val="44"/>
          <w:szCs w:val="44"/>
        </w:rPr>
      </w:pPr>
      <w:bookmarkStart w:colFirst="0" w:colLast="0" w:name="_ftbi3elvwl4e" w:id="0"/>
      <w:bookmarkEnd w:id="0"/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35"/>
          <w:szCs w:val="35"/>
          <w:rtl w:val="0"/>
        </w:rPr>
        <w:t xml:space="preserve">AMPLE 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4-Y</w:t>
      </w:r>
      <w:r w:rsidDel="00000000" w:rsidR="00000000" w:rsidRPr="00000000">
        <w:rPr>
          <w:rFonts w:ascii="Calibri" w:cs="Calibri" w:eastAsia="Calibri" w:hAnsi="Calibri"/>
          <w:sz w:val="35"/>
          <w:szCs w:val="35"/>
          <w:rtl w:val="0"/>
        </w:rPr>
        <w:t xml:space="preserve">EAR 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35"/>
          <w:szCs w:val="35"/>
          <w:rtl w:val="0"/>
        </w:rPr>
        <w:t xml:space="preserve">LAN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: Sociology</w:t>
      </w:r>
      <w:r w:rsidDel="00000000" w:rsidR="00000000" w:rsidRPr="00000000">
        <w:rPr>
          <w:rFonts w:ascii="Calibri" w:cs="Calibri" w:eastAsia="Calibri" w:hAnsi="Calibri"/>
          <w:sz w:val="35"/>
          <w:szCs w:val="3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B.S.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381000</wp:posOffset>
                </wp:positionV>
                <wp:extent cx="6537960" cy="12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00920" y="3779365"/>
                          <a:ext cx="6537960" cy="1270"/>
                          <a:chOff x="2800920" y="3779365"/>
                          <a:chExt cx="6537960" cy="1270"/>
                        </a:xfrm>
                      </wpg:grpSpPr>
                      <wpg:grpSp>
                        <wpg:cNvGrpSpPr/>
                        <wpg:grpSpPr>
                          <a:xfrm>
                            <a:off x="2800920" y="3779365"/>
                            <a:ext cx="6537960" cy="1270"/>
                            <a:chOff x="0" y="0"/>
                            <a:chExt cx="653796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379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37960" cy="1270"/>
                            </a:xfrm>
                            <a:custGeom>
                              <a:rect b="b" l="l" r="r" t="t"/>
                              <a:pathLst>
                                <a:path extrusionOk="0" h="1270" w="6537960">
                                  <a:moveTo>
                                    <a:pt x="0" y="0"/>
                                  </a:moveTo>
                                  <a:lnTo>
                                    <a:pt x="65379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381000</wp:posOffset>
                </wp:positionV>
                <wp:extent cx="6537960" cy="12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796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74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Department of Sociology, Anthropology &amp; Philosophy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Northern Kentucky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88" w:lineRule="auto"/>
        <w:ind w:right="133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This is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one way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student can complete this program in four years if the student requires no remedial courses. </w:t>
      </w:r>
    </w:p>
    <w:p w:rsidR="00000000" w:rsidDel="00000000" w:rsidP="00000000" w:rsidRDefault="00000000" w:rsidRPr="00000000" w14:paraId="00000005">
      <w:pPr>
        <w:widowControl w:val="0"/>
        <w:spacing w:before="88" w:lineRule="auto"/>
        <w:ind w:right="133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5"/>
        <w:gridCol w:w="2910"/>
        <w:gridCol w:w="750"/>
        <w:gridCol w:w="2940"/>
        <w:gridCol w:w="720"/>
        <w:tblGridChange w:id="0">
          <w:tblGrid>
            <w:gridCol w:w="3675"/>
            <w:gridCol w:w="2910"/>
            <w:gridCol w:w="750"/>
            <w:gridCol w:w="2940"/>
            <w:gridCol w:w="72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Schedule a meeting with program advisor to explore careers in sociology and make a plan that fits with your needs and goals. Join the sociology club.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 Semester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Spring Semester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GE Course: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 100 Introduction of Sociology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1a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GE Course: SOC 101 Social Inequality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1b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UNV 101 Orientation to College and Beyond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GenEd:Communication, Written II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 Ed: Culture and Creativity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GenEd: Communication; Oral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 Ed: Communication; Written 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GenEd: Culture and Creativity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GenEd: Cultural Pluralism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GenEd: Self and Society; Individual and Society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Explore study abroad opportunities. By now you should have chosen a minor or focus that enhances your sociology major and your career goals.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 Semester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Spring Semester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 Ed: Scientific and Quantitative Inquiry; Mathemati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cs and Statistics (STA 205 recommended)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 281 Careers in Sociology (second seven week session)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GenEd: Scientific and Quantitative Inquiry; Natural Sciences with lab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THIRD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Take a leadership role in the Sociology club. Explore internship or co-op options for next year. Become a student member of a professional sociological association such as the American Sociological Association (ASA) or a state/regional association such as Anthropologists-Sociologists of Kentucky (ASK). Present a paper at a professional sociological meeting. Present research at NKU Celebration of Student Research and Creativity.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 Semester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Spring Semester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 320 Social Research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 319 Managing and Analyzing Databases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FOURTH YEAR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If you’re considering graduate or professional school, prepare for the admission tests (e.g., GRE). Take the test in late fall or early spring. Consider taking co-ops. Consider declaring second concentration or upgrading a concentration to a minor. Develop your resume. Begin your job search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 Semester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Spring Semester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 493 Sociology Senior Seminar (fall second seven week session)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 330 Classical Sociological Theory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60" w:hRule="atLeast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Sociology Elective or Course in Minor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540" w:hRule="atLeast"/>
        </w:trP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 TOTAL OF CREDITS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Notes: This plan represents ONE way to complete the degree in four years; it is not the only way. It assumes the student enters college in a fall semester as a declared major in sociology.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1a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Completing SOC 100 satisfies either three general credit hours in "individual and society" or "global viewpoints."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1b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Completing SOC 101 satisfies either three general education credit hours in "cultural pluralism" or "global viewpoints."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